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2A0" w14:textId="77777777" w:rsidR="00C24B08" w:rsidRDefault="00C24B08" w:rsidP="00306A8A">
      <w:pPr>
        <w:tabs>
          <w:tab w:val="left" w:pos="5568"/>
        </w:tabs>
        <w:ind w:left="720" w:hanging="360"/>
        <w:jc w:val="both"/>
      </w:pPr>
    </w:p>
    <w:p w14:paraId="60DD04D5" w14:textId="72A9F703" w:rsidR="00306A8A" w:rsidRDefault="00306A8A" w:rsidP="00306A8A">
      <w:pPr>
        <w:pStyle w:val="Prrafodelista"/>
        <w:numPr>
          <w:ilvl w:val="0"/>
          <w:numId w:val="19"/>
        </w:numPr>
        <w:tabs>
          <w:tab w:val="left" w:pos="5568"/>
        </w:tabs>
        <w:jc w:val="both"/>
        <w:rPr>
          <w:rFonts w:eastAsiaTheme="minorHAnsi"/>
          <w:b/>
        </w:rPr>
      </w:pPr>
      <w:r w:rsidRPr="001E54EE">
        <w:rPr>
          <w:rFonts w:eastAsiaTheme="minorHAnsi"/>
          <w:b/>
        </w:rPr>
        <w:t>Sección Ordinaria No. 2024-001, celebrada el martes 23 de enero del año 2024, a las 10:00 a.m., en el Salón del Consejo Directivo de la Facultad de Ciencias Económicas y Sociales.</w:t>
      </w:r>
    </w:p>
    <w:p w14:paraId="480DFAA9" w14:textId="77777777" w:rsidR="009D6CD7" w:rsidRPr="001E54EE" w:rsidRDefault="009D6CD7" w:rsidP="009D6CD7">
      <w:pPr>
        <w:tabs>
          <w:tab w:val="left" w:pos="55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0898C" w14:textId="77777777" w:rsidR="00233ACE" w:rsidRPr="001E54EE" w:rsidRDefault="00233ACE" w:rsidP="00233ACE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>Resolución No.2024-001:</w:t>
      </w:r>
    </w:p>
    <w:p w14:paraId="6EE98850" w14:textId="77777777" w:rsidR="00233ACE" w:rsidRPr="001E54EE" w:rsidRDefault="00233ACE" w:rsidP="00233AC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4EE">
        <w:rPr>
          <w:rFonts w:ascii="Times New Roman" w:hAnsi="Times New Roman" w:cs="Times New Roman"/>
          <w:bCs/>
          <w:sz w:val="24"/>
          <w:szCs w:val="24"/>
        </w:rPr>
        <w:t>“Se aprueba que las resoluciones y/o acuerdos de la Comisión de Reforma sean validados por un quorum de 40% (equivalente a 8 participantes)”, después de 30 minutos y de no conformase el quorum reglamentario o mayoría absoluta de 10 comisionados/as.</w:t>
      </w:r>
    </w:p>
    <w:p w14:paraId="32411180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54937E4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Hlk156995692"/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Resolución No.2024- 002.: </w:t>
      </w:r>
    </w:p>
    <w:p w14:paraId="64F1D7E1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sz w:val="24"/>
          <w:szCs w:val="24"/>
        </w:rPr>
        <w:t>Se aprueba el calendario de actividades de la Comisión para el período enero-junio (anexo).</w:t>
      </w:r>
    </w:p>
    <w:p w14:paraId="2CF3B977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D1EE532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Resolución No.2024- 003.: </w:t>
      </w:r>
    </w:p>
    <w:bookmarkEnd w:id="0"/>
    <w:p w14:paraId="454B7645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sz w:val="24"/>
          <w:szCs w:val="24"/>
        </w:rPr>
        <w:t>Se aprueba la creación de las siguientes subcomisiones para trabajar las propuestas de los Reglamentos, junto a las áreas, unidades y personas vinculas o interesadas:</w:t>
      </w:r>
    </w:p>
    <w:p w14:paraId="7B051D5D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E4472FF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>SUBCOMISION DE REGLAMENTOS:</w:t>
      </w:r>
      <w:r w:rsidRPr="001E54EE">
        <w:rPr>
          <w:rFonts w:ascii="Times New Roman" w:eastAsiaTheme="minorEastAsia" w:hAnsi="Times New Roman" w:cs="Times New Roman"/>
          <w:sz w:val="24"/>
          <w:szCs w:val="24"/>
        </w:rPr>
        <w:t xml:space="preserve"> presidida por Pablo Valdez (secretario general de la UASD y presidente de la Comisión de Reglamentos del Consejo Universitario), completada por José Rosario, Carmen Santiago y Ricky Arias.</w:t>
      </w:r>
    </w:p>
    <w:p w14:paraId="72FC5E00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156995920"/>
    </w:p>
    <w:p w14:paraId="56AF1D23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>SUBCOMISION DE PROCESOS:</w:t>
      </w:r>
      <w:r w:rsidRPr="001E54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1"/>
      <w:r w:rsidRPr="001E54EE">
        <w:rPr>
          <w:rFonts w:ascii="Times New Roman" w:eastAsiaTheme="minorEastAsia" w:hAnsi="Times New Roman" w:cs="Times New Roman"/>
          <w:sz w:val="24"/>
          <w:szCs w:val="24"/>
        </w:rPr>
        <w:t>presidida por: Ramón Valerio (director general de Gestión de la calidad), completada por Antonio Medina, Roberto Reyna, María Díaz y Edinson Padilla.</w:t>
      </w:r>
    </w:p>
    <w:p w14:paraId="16FD9A5D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A17A2AD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SUBCOMISION DE ESTATUTO: </w:t>
      </w:r>
      <w:r w:rsidRPr="001E54EE">
        <w:rPr>
          <w:rFonts w:ascii="Times New Roman" w:eastAsiaTheme="minorEastAsia" w:hAnsi="Times New Roman" w:cs="Times New Roman"/>
          <w:sz w:val="24"/>
          <w:szCs w:val="24"/>
        </w:rPr>
        <w:t>presidida por: Faustino Collado, completada por los demás integrantes de la Comisión.</w:t>
      </w:r>
    </w:p>
    <w:p w14:paraId="17C885DD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C43FE9" w14:textId="77777777" w:rsid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>NOTA:</w:t>
      </w:r>
      <w:r w:rsidRPr="001E54EE">
        <w:rPr>
          <w:rFonts w:ascii="Times New Roman" w:eastAsiaTheme="minorEastAsia" w:hAnsi="Times New Roman" w:cs="Times New Roman"/>
          <w:sz w:val="24"/>
          <w:szCs w:val="24"/>
        </w:rPr>
        <w:t xml:space="preserve"> Esta división del trabajo dentro de la Comisión no excluye que ningún comisionado o comisionada, si lo desea, o si es necesario, colabore con cualquier subcomisión. </w:t>
      </w:r>
    </w:p>
    <w:p w14:paraId="133C44E6" w14:textId="77777777" w:rsidR="00C97F1C" w:rsidRDefault="00C97F1C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F9B674" w14:textId="14943C0D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>Resolución No.2024- 004. Procedimiento para esta labor:</w:t>
      </w:r>
    </w:p>
    <w:p w14:paraId="583BEC20" w14:textId="7ECF25B8" w:rsidR="00F31BF7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sz w:val="24"/>
          <w:szCs w:val="24"/>
        </w:rPr>
        <w:t>En el trabajo de estas subcomisiones</w:t>
      </w: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E54EE">
        <w:rPr>
          <w:rFonts w:ascii="Times New Roman" w:eastAsiaTheme="minorEastAsia" w:hAnsi="Times New Roman" w:cs="Times New Roman"/>
          <w:sz w:val="24"/>
          <w:szCs w:val="24"/>
        </w:rPr>
        <w:t xml:space="preserve">se podrá involucrar otras personas, especialmente técnicos y conocedores del tema o reglamento en cuestión; se </w:t>
      </w:r>
      <w:r w:rsidR="00016AFD" w:rsidRPr="001E54EE">
        <w:rPr>
          <w:rFonts w:ascii="Times New Roman" w:eastAsiaTheme="minorEastAsia" w:hAnsi="Times New Roman" w:cs="Times New Roman"/>
          <w:sz w:val="24"/>
          <w:szCs w:val="24"/>
        </w:rPr>
        <w:t>enviarán comunicaciones</w:t>
      </w:r>
      <w:r w:rsidRPr="001E54EE">
        <w:rPr>
          <w:rFonts w:ascii="Times New Roman" w:eastAsiaTheme="minorEastAsia" w:hAnsi="Times New Roman" w:cs="Times New Roman"/>
          <w:sz w:val="24"/>
          <w:szCs w:val="24"/>
        </w:rPr>
        <w:t xml:space="preserve"> a los </w:t>
      </w:r>
    </w:p>
    <w:p w14:paraId="6CD93749" w14:textId="0DDE5DB9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sz w:val="24"/>
          <w:szCs w:val="24"/>
        </w:rPr>
        <w:t xml:space="preserve">organismos técnicos y áreas involucradas, para realizar un trabajo conjunto; luego de esta labor, se coordinará con DIGEPLANDI para la revisión técnica final, y luego se enviará al </w:t>
      </w:r>
      <w:r w:rsidRPr="001E54EE">
        <w:rPr>
          <w:rFonts w:ascii="Times New Roman" w:eastAsiaTheme="minorEastAsia" w:hAnsi="Times New Roman" w:cs="Times New Roman"/>
          <w:sz w:val="24"/>
          <w:szCs w:val="24"/>
        </w:rPr>
        <w:lastRenderedPageBreak/>
        <w:t>Consejo Universitario, entendiendo que este máximo organismo de gestión de la UASD creó esta Comisión para coordinar el proceso de reforma; en la próxima reunión y en cada reunión de la Comisión se dará un informe de que se ha hecho en cada subcomisión.</w:t>
      </w:r>
    </w:p>
    <w:p w14:paraId="642ADFBB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BD5FEA5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>Resolución No.2024- 005. Generación de consenso:</w:t>
      </w:r>
    </w:p>
    <w:p w14:paraId="3B96E77E" w14:textId="122B5645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sz w:val="24"/>
          <w:szCs w:val="24"/>
        </w:rPr>
        <w:t xml:space="preserve">Seguir generando el mayor consejo posible en torno al proceso para obtener buenos resultados en el próximo Claustro </w:t>
      </w:r>
      <w:r w:rsidR="00F274F8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1E54EE">
        <w:rPr>
          <w:rFonts w:ascii="Times New Roman" w:eastAsiaTheme="minorEastAsia" w:hAnsi="Times New Roman" w:cs="Times New Roman"/>
          <w:sz w:val="24"/>
          <w:szCs w:val="24"/>
        </w:rPr>
        <w:t>ayor. Hacer un esfuerzo con los integrantes del Consejo Universitario para que los miembros de éste estén conscientes de la razonabilidad y necesidad de los cambios y así no se detenga el proceso y el esfuerzo de la Comisión y los uasdianos. En esa perspectiva tiene mucha importancia las reuniones contempladas en el calendario de actividades de las reuniones con las corrientes académicas.</w:t>
      </w:r>
    </w:p>
    <w:p w14:paraId="273BA7AA" w14:textId="77777777" w:rsidR="001E54EE" w:rsidRPr="001E54EE" w:rsidRDefault="001E54EE" w:rsidP="001E54EE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369BE4E6" w14:textId="77777777" w:rsidR="001E54EE" w:rsidRPr="001E54EE" w:rsidRDefault="001E54EE" w:rsidP="001E54EE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E54EE">
        <w:rPr>
          <w:rFonts w:ascii="Times New Roman" w:eastAsiaTheme="minorEastAsia" w:hAnsi="Times New Roman" w:cs="Times New Roman"/>
          <w:b/>
          <w:bCs/>
          <w:sz w:val="24"/>
          <w:szCs w:val="24"/>
        </w:rPr>
        <w:t>Resolución No.2024- 006. Integración de los/as comisionados/as a los trabajos de la Comisión:</w:t>
      </w:r>
    </w:p>
    <w:p w14:paraId="15A9119E" w14:textId="77777777" w:rsidR="001E54EE" w:rsidRPr="001E54EE" w:rsidRDefault="001E54EE" w:rsidP="001E54EE">
      <w:pPr>
        <w:pStyle w:val="Prrafodelista"/>
        <w:numPr>
          <w:ilvl w:val="0"/>
          <w:numId w:val="20"/>
        </w:numPr>
        <w:spacing w:line="276" w:lineRule="auto"/>
        <w:jc w:val="both"/>
        <w:rPr>
          <w:rFonts w:eastAsiaTheme="minorEastAsia"/>
          <w:lang w:val="es-MX" w:eastAsia="en-US"/>
        </w:rPr>
      </w:pPr>
      <w:r w:rsidRPr="001E54EE">
        <w:rPr>
          <w:rFonts w:eastAsiaTheme="minorEastAsia"/>
          <w:lang w:val="es-MX" w:eastAsia="en-US"/>
        </w:rPr>
        <w:t>Enviar una comunicación al director general de DIGEPLANDI, maestro Noel de la Rosa, para que explique y defina su participación en la Comisión, pues, pese a ser nombrado por el Rector en la misma, no asiste, lo que limita el trabajo de la Comisión en algunos aspectos, dadas las funciones institucionales que tiene DIGEPLANDI.</w:t>
      </w:r>
    </w:p>
    <w:p w14:paraId="12158782" w14:textId="77777777" w:rsidR="001E54EE" w:rsidRDefault="001E54EE" w:rsidP="001E54EE">
      <w:pPr>
        <w:pStyle w:val="Prrafodelista"/>
        <w:numPr>
          <w:ilvl w:val="0"/>
          <w:numId w:val="20"/>
        </w:numPr>
        <w:spacing w:line="276" w:lineRule="auto"/>
        <w:jc w:val="both"/>
        <w:rPr>
          <w:rFonts w:eastAsiaTheme="minorEastAsia"/>
          <w:lang w:val="es-MX" w:eastAsia="en-US"/>
        </w:rPr>
      </w:pPr>
      <w:r w:rsidRPr="001E54EE">
        <w:rPr>
          <w:rFonts w:eastAsiaTheme="minorEastAsia"/>
          <w:lang w:val="es-MX" w:eastAsia="en-US"/>
        </w:rPr>
        <w:t>Para cada reunión de la Comisión, además de la convocatoria general, remitir, de manera virtual, una invitación diferenciada a cada comisionado y comisionada</w:t>
      </w:r>
      <w:r>
        <w:rPr>
          <w:rFonts w:eastAsiaTheme="minorEastAsia"/>
          <w:lang w:val="es-MX" w:eastAsia="en-US"/>
        </w:rPr>
        <w:t>.</w:t>
      </w:r>
    </w:p>
    <w:p w14:paraId="3497D7DF" w14:textId="77777777" w:rsidR="00437F14" w:rsidRDefault="00437F14" w:rsidP="00437F14">
      <w:pPr>
        <w:spacing w:line="276" w:lineRule="auto"/>
        <w:jc w:val="both"/>
        <w:rPr>
          <w:rFonts w:eastAsiaTheme="minorEastAsia"/>
        </w:rPr>
      </w:pPr>
    </w:p>
    <w:p w14:paraId="694BB2E5" w14:textId="1D83A5E5" w:rsidR="00437F14" w:rsidRPr="00437F14" w:rsidRDefault="00437F14" w:rsidP="00437F14">
      <w:pPr>
        <w:pStyle w:val="Prrafodelista"/>
        <w:numPr>
          <w:ilvl w:val="0"/>
          <w:numId w:val="19"/>
        </w:numPr>
        <w:tabs>
          <w:tab w:val="left" w:pos="5568"/>
        </w:tabs>
        <w:jc w:val="both"/>
        <w:rPr>
          <w:rFonts w:eastAsia="Calibri"/>
          <w:b/>
        </w:rPr>
      </w:pPr>
      <w:r w:rsidRPr="00437F14">
        <w:rPr>
          <w:rFonts w:eastAsia="Calibri"/>
          <w:b/>
        </w:rPr>
        <w:t xml:space="preserve">Sesión </w:t>
      </w:r>
      <w:r>
        <w:rPr>
          <w:rFonts w:eastAsia="Calibri"/>
          <w:b/>
        </w:rPr>
        <w:t>O</w:t>
      </w:r>
      <w:r w:rsidRPr="00437F14">
        <w:rPr>
          <w:rFonts w:eastAsia="Calibri"/>
          <w:b/>
        </w:rPr>
        <w:t>rdinaria No. 2024-003, Reunión de la Comisión de Reforma, celebrada el martes 06 de febrero del año 2024, a las 10:00 a.m., en el Salón del Consejo Directivo de la Facultad de Ciencias.</w:t>
      </w:r>
    </w:p>
    <w:p w14:paraId="25FBAB5F" w14:textId="77777777" w:rsidR="00437F14" w:rsidRPr="00437F14" w:rsidRDefault="00437F14" w:rsidP="00437F14">
      <w:pPr>
        <w:spacing w:line="276" w:lineRule="auto"/>
        <w:jc w:val="both"/>
        <w:rPr>
          <w:rFonts w:eastAsiaTheme="minorEastAsia"/>
          <w:lang w:val="es-ES"/>
        </w:rPr>
      </w:pPr>
    </w:p>
    <w:p w14:paraId="2CE39DE8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37F14">
        <w:rPr>
          <w:rFonts w:ascii="Times New Roman" w:eastAsiaTheme="minorEastAsia" w:hAnsi="Times New Roman" w:cs="Times New Roman"/>
          <w:b/>
          <w:bCs/>
          <w:sz w:val="24"/>
          <w:szCs w:val="24"/>
        </w:rPr>
        <w:t>Resolución No.2024- 007:</w:t>
      </w:r>
    </w:p>
    <w:p w14:paraId="332D8A0D" w14:textId="77777777" w:rsid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7F14">
        <w:rPr>
          <w:rFonts w:ascii="Times New Roman" w:eastAsiaTheme="minorEastAsia" w:hAnsi="Times New Roman" w:cs="Times New Roman"/>
          <w:sz w:val="24"/>
          <w:szCs w:val="24"/>
        </w:rPr>
        <w:t>Se aprueba la creación de la subcomisión de trabajo para elaborar la guía metodológica para realizar los Talleres por Facultad, integrada por los docentes: Roberto Reyna, Noel de la Rosa, Angela Caba, Fidelina de la Rosa y María Díaz. Esta subcomisión se reunirá de forma virtual, la maestra Angela Caba creará el enlace para convocatoria a través de la plataforma Zoom.</w:t>
      </w:r>
    </w:p>
    <w:p w14:paraId="21F3E1AB" w14:textId="77777777" w:rsid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E61924" w14:textId="1A55325D" w:rsidR="00437F14" w:rsidRPr="00CA3525" w:rsidRDefault="00437F14" w:rsidP="00503381">
      <w:pPr>
        <w:pStyle w:val="Prrafodelista"/>
        <w:numPr>
          <w:ilvl w:val="0"/>
          <w:numId w:val="19"/>
        </w:numPr>
        <w:spacing w:line="276" w:lineRule="auto"/>
        <w:jc w:val="both"/>
        <w:rPr>
          <w:rFonts w:eastAsiaTheme="minorEastAsia"/>
        </w:rPr>
      </w:pPr>
      <w:r w:rsidRPr="00503381">
        <w:rPr>
          <w:b/>
        </w:rPr>
        <w:t xml:space="preserve">Sesión Ordinaria </w:t>
      </w:r>
      <w:r w:rsidRPr="00503381">
        <w:rPr>
          <w:rFonts w:eastAsiaTheme="minorHAnsi"/>
          <w:b/>
        </w:rPr>
        <w:t>No. 2024-004. Reunión de la Comisión de Reforma, celebrada el martes 20 de febrero del año 2024, a las 10:00 a.m., en el Salón del Consejo Directivo de la Facultad de Artes.</w:t>
      </w:r>
      <w:sdt>
        <w:sdtPr>
          <w:id w:val="1448735296"/>
          <w:docPartObj>
            <w:docPartGallery w:val="Page Numbers (Margins)"/>
            <w:docPartUnique/>
          </w:docPartObj>
        </w:sdtPr>
        <w:sdtEndPr/>
        <w:sdtContent>
          <w:r w:rsidRPr="00437F14">
            <w:rPr>
              <w:rFonts w:eastAsiaTheme="majorEastAs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90A1668" wp14:editId="130A8E24">
                    <wp:simplePos x="0" y="0"/>
                    <wp:positionH relativeFrom="right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477520" cy="477520"/>
                    <wp:effectExtent l="0" t="0" r="8255" b="8255"/>
                    <wp:wrapNone/>
                    <wp:docPr id="1901855246" name="Elips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D5146" w14:textId="77777777" w:rsidR="00437F14" w:rsidRDefault="00437F14" w:rsidP="00437F14">
                                <w:pPr>
                                  <w:rPr>
                                    <w:rStyle w:val="Nmerodepgina"/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90A1668" id="Elipse 4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  <v:textbox inset="0,,0">
                      <w:txbxContent>
                        <w:p w14:paraId="5A0D5146" w14:textId="77777777" w:rsidR="00437F14" w:rsidRDefault="00437F14" w:rsidP="00437F14">
                          <w:pPr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</w:sdtContent>
      </w:sdt>
    </w:p>
    <w:p w14:paraId="676A6A40" w14:textId="77777777" w:rsidR="00CA3525" w:rsidRDefault="00CA3525" w:rsidP="00CA3525">
      <w:pPr>
        <w:spacing w:line="276" w:lineRule="auto"/>
        <w:jc w:val="both"/>
        <w:rPr>
          <w:rFonts w:eastAsiaTheme="minorEastAsia"/>
        </w:rPr>
      </w:pPr>
    </w:p>
    <w:p w14:paraId="173AE8BE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60A5C1D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</w:pPr>
      <w:r w:rsidRPr="00437F14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Resolución No.2024-008:</w:t>
      </w:r>
    </w:p>
    <w:p w14:paraId="55FCD8BC" w14:textId="77777777" w:rsid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437F14">
        <w:rPr>
          <w:rFonts w:ascii="Times New Roman" w:eastAsiaTheme="minorEastAsia" w:hAnsi="Times New Roman" w:cs="Times New Roman"/>
          <w:sz w:val="24"/>
          <w:szCs w:val="24"/>
          <w:lang w:val="es-ES"/>
        </w:rPr>
        <w:t>Se aprueba la Guía para la realización de talleres en facultades, recintos y centros para la generación de propuestas de reforma estatutaria, con observaciones y sugerencias de los comisionados.</w:t>
      </w:r>
    </w:p>
    <w:p w14:paraId="54A582F9" w14:textId="77777777" w:rsid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07F662CA" w14:textId="45AAD1B7" w:rsidR="00437F14" w:rsidRPr="00125270" w:rsidRDefault="00437F14" w:rsidP="00125270">
      <w:pPr>
        <w:pStyle w:val="Prrafodelista"/>
        <w:numPr>
          <w:ilvl w:val="0"/>
          <w:numId w:val="19"/>
        </w:numPr>
        <w:tabs>
          <w:tab w:val="left" w:pos="5568"/>
        </w:tabs>
        <w:jc w:val="both"/>
        <w:rPr>
          <w:rFonts w:eastAsiaTheme="minorHAnsi"/>
          <w:b/>
        </w:rPr>
      </w:pPr>
      <w:r w:rsidRPr="00125270">
        <w:rPr>
          <w:b/>
        </w:rPr>
        <w:t xml:space="preserve">Sesión Ordinaria </w:t>
      </w:r>
      <w:r w:rsidRPr="00125270">
        <w:rPr>
          <w:rFonts w:eastAsiaTheme="minorHAnsi"/>
          <w:b/>
        </w:rPr>
        <w:t>No. 2024-005. Reunión de la Comisión de Reforma, celebrada el martes 05 de marzo del año 2024, a las 10:00 a.m., en el Salón del Consejo Directivo de la Facultad de Ciencias Jurídicas y Políticas.</w:t>
      </w:r>
    </w:p>
    <w:p w14:paraId="2AFB68A1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57E27E" w14:textId="4673A499" w:rsidR="00437F14" w:rsidRPr="00437F14" w:rsidRDefault="00437F14" w:rsidP="00437F14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437F14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Resolución No.2024-009:</w:t>
      </w:r>
    </w:p>
    <w:p w14:paraId="41A6C0F3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7F14">
        <w:rPr>
          <w:rFonts w:ascii="Times New Roman" w:eastAsiaTheme="minorEastAsia" w:hAnsi="Times New Roman" w:cs="Times New Roman"/>
          <w:sz w:val="24"/>
          <w:szCs w:val="24"/>
        </w:rPr>
        <w:t>Discutir en los talleres de recintos y centros, además del Estatuto de la UASD, el Reglamento de Recintos, Centros y Subcentros.</w:t>
      </w:r>
    </w:p>
    <w:p w14:paraId="35450444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8775297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437F14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Resolución No.2024-010:</w:t>
      </w:r>
    </w:p>
    <w:p w14:paraId="77FE1FB6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7F14">
        <w:rPr>
          <w:rFonts w:ascii="Times New Roman" w:eastAsiaTheme="minorEastAsia" w:hAnsi="Times New Roman" w:cs="Times New Roman"/>
          <w:sz w:val="24"/>
          <w:szCs w:val="24"/>
        </w:rPr>
        <w:t xml:space="preserve">Acoger la sugerencia del maestro Ramón Valerio, en el sentido de invitar a las reuniones de la Comisión aquellos profesores y profesoras que son conocidos por sus preocupaciones en torno al proceso de reforma y que están dispuestos a colaborar con la Comisión. </w:t>
      </w:r>
    </w:p>
    <w:p w14:paraId="6B137709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4CA8017" w14:textId="77777777" w:rsidR="00437F14" w:rsidRP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437F14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Resolución No.2024-011:</w:t>
      </w:r>
    </w:p>
    <w:p w14:paraId="633C16F3" w14:textId="00F9D27E" w:rsidR="00437F14" w:rsidRDefault="00437F14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7F14">
        <w:rPr>
          <w:rFonts w:ascii="Times New Roman" w:eastAsiaTheme="minorEastAsia" w:hAnsi="Times New Roman" w:cs="Times New Roman"/>
          <w:sz w:val="24"/>
          <w:szCs w:val="24"/>
        </w:rPr>
        <w:t>Asistir a los actos relativos al Dia Internacional de la No Violencia Contra la Mujer y a los conversatorios sobre Mujer y Reforma.</w:t>
      </w:r>
    </w:p>
    <w:p w14:paraId="67123A4C" w14:textId="77777777" w:rsidR="00503381" w:rsidRDefault="00503381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24B43E2" w14:textId="4119CB77" w:rsidR="00503381" w:rsidRPr="00125270" w:rsidRDefault="00503381" w:rsidP="00125270">
      <w:pPr>
        <w:pStyle w:val="Prrafodelista"/>
        <w:numPr>
          <w:ilvl w:val="0"/>
          <w:numId w:val="21"/>
        </w:numPr>
        <w:spacing w:line="276" w:lineRule="auto"/>
        <w:jc w:val="both"/>
        <w:rPr>
          <w:rFonts w:eastAsiaTheme="minorEastAsia"/>
          <w:b/>
        </w:rPr>
      </w:pPr>
      <w:r w:rsidRPr="00125270">
        <w:rPr>
          <w:rFonts w:eastAsiaTheme="minorEastAsia"/>
          <w:b/>
        </w:rPr>
        <w:t>Sesión Ordinaria No. 2024-006. Reunión de la Comisión de Reforma, celebrada el martes 26 de marzo del año 2024, a las 10:00 a.m., en la Sala A, 4to. Piso, Biblioteca Pedro Mir.</w:t>
      </w:r>
    </w:p>
    <w:p w14:paraId="3585F028" w14:textId="77777777" w:rsidR="00503381" w:rsidRDefault="00503381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DF3A836" w14:textId="77777777" w:rsidR="00503381" w:rsidRDefault="00503381" w:rsidP="00503381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0338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RESOLUCIÓN 2024-012</w:t>
      </w:r>
      <w:r w:rsidRPr="00503381">
        <w:rPr>
          <w:rFonts w:ascii="Times New Roman" w:eastAsiaTheme="minorEastAsia" w:hAnsi="Times New Roman" w:cs="Times New Roman"/>
          <w:sz w:val="24"/>
          <w:szCs w:val="24"/>
          <w:lang w:val="es-ES"/>
        </w:rPr>
        <w:t>: apoyar la propuesta de que la UASD establezca el premio al mérito estudiantil Sagrario Ercilia Díaz, a ser entregado a una estudiante meritoria.</w:t>
      </w:r>
    </w:p>
    <w:p w14:paraId="32381A65" w14:textId="77777777" w:rsidR="00503381" w:rsidRDefault="00503381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3986A6AF" w14:textId="77777777" w:rsidR="00503381" w:rsidRDefault="00503381" w:rsidP="00503381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s-ES"/>
        </w:rPr>
      </w:pPr>
      <w:r w:rsidRPr="00503381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RESOLUCIÓN 2024-013</w:t>
      </w:r>
      <w:r w:rsidRPr="00503381">
        <w:rPr>
          <w:rFonts w:ascii="Times New Roman" w:eastAsiaTheme="minorEastAsia" w:hAnsi="Times New Roman" w:cs="Times New Roman"/>
          <w:bCs/>
          <w:sz w:val="24"/>
          <w:szCs w:val="24"/>
          <w:lang w:val="es-ES"/>
        </w:rPr>
        <w:t xml:space="preserve">: </w:t>
      </w:r>
    </w:p>
    <w:p w14:paraId="50B71715" w14:textId="0C7682DA" w:rsidR="00503381" w:rsidRPr="00503381" w:rsidRDefault="00503381" w:rsidP="00503381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s-ES"/>
        </w:rPr>
      </w:pPr>
      <w:r w:rsidRPr="00503381">
        <w:rPr>
          <w:rFonts w:ascii="Times New Roman" w:eastAsiaTheme="minorEastAsia" w:hAnsi="Times New Roman" w:cs="Times New Roman"/>
          <w:bCs/>
          <w:sz w:val="24"/>
          <w:szCs w:val="24"/>
          <w:lang w:val="es-ES"/>
        </w:rPr>
        <w:t>Se escoge a Ángela Caba para coordinar la Comisión de Reglamentos y a José Casado como coordinador adjunto. Se ratifica los comisionados/as integrantes de esta subcomisión, a saber: Carmen Santiago, Noel de la Rosa, María Díaz, Antonio Medina, José Rosario y Ricky Arias.</w:t>
      </w:r>
    </w:p>
    <w:p w14:paraId="46C3C641" w14:textId="77777777" w:rsidR="00503381" w:rsidRDefault="00503381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4E0E3987" w14:textId="77777777" w:rsidR="00CA3525" w:rsidRDefault="00CA3525" w:rsidP="00437F14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310FD84E" w14:textId="77777777" w:rsidR="00503381" w:rsidRDefault="00503381" w:rsidP="00503381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03381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lastRenderedPageBreak/>
        <w:t>RESOLUCIÓN 2024-014:</w:t>
      </w:r>
      <w:r w:rsidRPr="00503381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</w:p>
    <w:p w14:paraId="7DA4BFCE" w14:textId="74A9CC4F" w:rsidR="00503381" w:rsidRDefault="00503381" w:rsidP="00503381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03381">
        <w:rPr>
          <w:rFonts w:ascii="Times New Roman" w:eastAsiaTheme="minorEastAsia" w:hAnsi="Times New Roman" w:cs="Times New Roman"/>
          <w:sz w:val="24"/>
          <w:szCs w:val="24"/>
          <w:lang w:val="es-ES"/>
        </w:rPr>
        <w:t>Se hará una relación de maestros que dan seguimiento a la reforma de la educación superior y de la UASD, y se les invitará a las reuniones de la Comisión en los puntos que se estime pueden contribuir a clarificar distintos aspectos del proceso de reforma.</w:t>
      </w:r>
    </w:p>
    <w:p w14:paraId="4DA6EA85" w14:textId="77777777" w:rsidR="008C1A02" w:rsidRDefault="008C1A02" w:rsidP="00503381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304D44CD" w14:textId="0B71BBF9" w:rsidR="008C1A02" w:rsidRPr="006F46FD" w:rsidRDefault="008C1A02" w:rsidP="006F46FD">
      <w:pPr>
        <w:pStyle w:val="Prrafodelista"/>
        <w:numPr>
          <w:ilvl w:val="0"/>
          <w:numId w:val="21"/>
        </w:numPr>
        <w:spacing w:line="276" w:lineRule="auto"/>
        <w:jc w:val="both"/>
        <w:rPr>
          <w:rFonts w:eastAsiaTheme="minorEastAsia"/>
          <w:b/>
        </w:rPr>
      </w:pPr>
      <w:r w:rsidRPr="006F46FD">
        <w:rPr>
          <w:rFonts w:eastAsiaTheme="minorEastAsia"/>
          <w:b/>
        </w:rPr>
        <w:t>Sesión Ordinaria No. 2024-007. Reunión de la Comisión de Reforma, celebrada el martes 16 de abril del año 2024, a las 10:00 a.m., en la Sala A, 4to. Piso, Biblioteca Pedro Mir.</w:t>
      </w:r>
    </w:p>
    <w:p w14:paraId="1D7B06B2" w14:textId="77777777" w:rsidR="008C1A02" w:rsidRDefault="008C1A02" w:rsidP="00503381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65CB4B52" w14:textId="2BFCE93D" w:rsid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</w:pPr>
      <w:r w:rsidRPr="008C1A02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RESOLUCIÓN 2024-01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5</w:t>
      </w:r>
      <w:r w:rsidRPr="008C1A02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: </w:t>
      </w:r>
    </w:p>
    <w:p w14:paraId="59EF4568" w14:textId="7E3C2E5B" w:rsid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8C1A02">
        <w:rPr>
          <w:rFonts w:ascii="Times New Roman" w:eastAsiaTheme="minorEastAsia" w:hAnsi="Times New Roman" w:cs="Times New Roman"/>
          <w:sz w:val="24"/>
          <w:szCs w:val="24"/>
          <w:lang w:val="es-ES"/>
        </w:rPr>
        <w:t>Invitar a determinadas reuniones de la Comisión a profesores que han probado su interés por este proceso y pueden agregar valor al mismo.</w:t>
      </w:r>
    </w:p>
    <w:p w14:paraId="13D39EFF" w14:textId="77777777" w:rsid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410F805B" w14:textId="444E86BF" w:rsidR="000A7985" w:rsidRPr="000A7985" w:rsidRDefault="000A7985" w:rsidP="000A7985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G) Sesión Ordinaria</w:t>
      </w:r>
      <w:r w:rsidRPr="000A7985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 xml:space="preserve"> No. 2024-009. Reunión de la Comisión de Reforma, celebrada el martes 04 de julio del año 2024, a las 19:00 a.m., en el salón de reuniones de la Oficina de la Comisión de Reforma, 4to. Piso, lado Este, Biblioteca Pedro Mir.</w:t>
      </w:r>
    </w:p>
    <w:p w14:paraId="78124E4E" w14:textId="77777777" w:rsid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6E9BEAEE" w14:textId="77777777" w:rsidR="008C1A02" w:rsidRP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8C1A02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>Resolución 2024-016:</w:t>
      </w:r>
      <w:r w:rsidRPr="008C1A0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Aprobar como bueno y valido este producto de las propuestas de reformas al Estatuto Orgánico, como insumo preliminar de trabajo para dar el siguiente paso.</w:t>
      </w:r>
    </w:p>
    <w:p w14:paraId="6E90A0BF" w14:textId="77777777" w:rsidR="008C1A02" w:rsidRP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</w:pPr>
    </w:p>
    <w:p w14:paraId="3D73BBFE" w14:textId="548A8317" w:rsidR="008C1A02" w:rsidRP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bookmarkStart w:id="2" w:name="_Hlk171336659"/>
      <w:r w:rsidRPr="008C1A02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Resolución 2024-017: </w:t>
      </w:r>
      <w:bookmarkEnd w:id="2"/>
      <w:r w:rsidRPr="008C1A0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Aprobar la publicación de este insumo por todos los medios digitales: portal web, redes sociales, entre otros, para que la comunidad universitaria y </w:t>
      </w:r>
      <w:r w:rsidR="00044BF2" w:rsidRPr="008C1A02">
        <w:rPr>
          <w:rFonts w:ascii="Times New Roman" w:eastAsiaTheme="minorEastAsia" w:hAnsi="Times New Roman" w:cs="Times New Roman"/>
          <w:sz w:val="24"/>
          <w:szCs w:val="24"/>
          <w:lang w:val="es-ES"/>
        </w:rPr>
        <w:t>público</w:t>
      </w:r>
      <w:r w:rsidRPr="008C1A02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general tengan conocimiento del mismo.</w:t>
      </w:r>
    </w:p>
    <w:p w14:paraId="1BFFDBD0" w14:textId="77777777" w:rsidR="008C1A02" w:rsidRP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41A07A8D" w14:textId="77777777" w:rsidR="008C1A02" w:rsidRP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8C1A02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Resolución 2024-018: </w:t>
      </w:r>
      <w:r w:rsidRPr="008C1A02">
        <w:rPr>
          <w:rFonts w:ascii="Times New Roman" w:eastAsiaTheme="minorEastAsia" w:hAnsi="Times New Roman" w:cs="Times New Roman"/>
          <w:sz w:val="24"/>
          <w:szCs w:val="24"/>
          <w:lang w:val="es-ES"/>
        </w:rPr>
        <w:t>Aprobar que la Comisión de Reforma complete y coherencie la matriz presentada para elaborar la segunda matriz.</w:t>
      </w:r>
    </w:p>
    <w:p w14:paraId="448A51B5" w14:textId="77777777" w:rsidR="008C1A02" w:rsidRP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096D6878" w14:textId="2B02AA08" w:rsidR="008C1A02" w:rsidRP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8C1A02">
        <w:rPr>
          <w:rFonts w:ascii="Times New Roman" w:eastAsiaTheme="minorEastAsia" w:hAnsi="Times New Roman" w:cs="Times New Roman"/>
          <w:b/>
          <w:bCs/>
          <w:sz w:val="24"/>
          <w:szCs w:val="24"/>
          <w:lang w:val="es-ES"/>
        </w:rPr>
        <w:t xml:space="preserve">Resolución 2024-019 </w:t>
      </w:r>
      <w:r w:rsidRPr="008C1A02">
        <w:rPr>
          <w:rFonts w:ascii="Times New Roman" w:eastAsiaTheme="minorEastAsia" w:hAnsi="Times New Roman" w:cs="Times New Roman"/>
          <w:sz w:val="24"/>
          <w:szCs w:val="24"/>
          <w:lang w:val="es-ES"/>
        </w:rPr>
        <w:t>Aprobar la selección de una subcomisión integrada por los docentes: Faustino Collado, Roberto Reyna, Ram</w:t>
      </w:r>
      <w:r w:rsidR="006F46FD">
        <w:rPr>
          <w:rFonts w:ascii="Times New Roman" w:eastAsiaTheme="minorEastAsia" w:hAnsi="Times New Roman" w:cs="Times New Roman"/>
          <w:sz w:val="24"/>
          <w:szCs w:val="24"/>
          <w:lang w:val="es-ES"/>
        </w:rPr>
        <w:t>ó</w:t>
      </w:r>
      <w:r w:rsidRPr="008C1A02">
        <w:rPr>
          <w:rFonts w:ascii="Times New Roman" w:eastAsiaTheme="minorEastAsia" w:hAnsi="Times New Roman" w:cs="Times New Roman"/>
          <w:sz w:val="24"/>
          <w:szCs w:val="24"/>
          <w:lang w:val="es-ES"/>
        </w:rPr>
        <w:t>n Valerio y Fidelina de la Rosa, para completar la versión #2 de la matriz para entregar al Consejo Universitario, con plazo hasta el 31 de julio 2024.</w:t>
      </w:r>
    </w:p>
    <w:p w14:paraId="174603DE" w14:textId="77777777" w:rsidR="008C1A02" w:rsidRPr="008C1A02" w:rsidRDefault="008C1A02" w:rsidP="008C1A0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52E8BF27" w14:textId="558132F9" w:rsidR="00D73CE0" w:rsidRDefault="00D73CE0" w:rsidP="0059661B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Faustino Collado</w:t>
      </w:r>
    </w:p>
    <w:p w14:paraId="445A3194" w14:textId="2C9BAB0C" w:rsidR="00D73CE0" w:rsidRPr="00D73CE0" w:rsidRDefault="00D73CE0" w:rsidP="0059661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E0">
        <w:rPr>
          <w:rFonts w:ascii="Times New Roman" w:eastAsia="Calibri" w:hAnsi="Times New Roman" w:cs="Times New Roman"/>
          <w:sz w:val="24"/>
          <w:szCs w:val="24"/>
        </w:rPr>
        <w:t>Presidente</w:t>
      </w:r>
    </w:p>
    <w:p w14:paraId="224700F0" w14:textId="77777777" w:rsidR="00D73CE0" w:rsidRPr="00D73CE0" w:rsidRDefault="00D73CE0" w:rsidP="0059661B">
      <w:pPr>
        <w:spacing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EB751F" w14:textId="4EEF9B88" w:rsidR="00D73CE0" w:rsidRPr="00D73CE0" w:rsidRDefault="00D73CE0" w:rsidP="0059661B">
      <w:pPr>
        <w:spacing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73CE0">
        <w:rPr>
          <w:rFonts w:ascii="Times New Roman" w:eastAsia="Calibri" w:hAnsi="Times New Roman" w:cs="Times New Roman"/>
          <w:sz w:val="16"/>
          <w:szCs w:val="16"/>
        </w:rPr>
        <w:t>FC/rec.</w:t>
      </w:r>
    </w:p>
    <w:sectPr w:rsidR="00D73CE0" w:rsidRPr="00D73CE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1931" w14:textId="77777777" w:rsidR="002C2424" w:rsidRDefault="002C2424" w:rsidP="002C2424">
      <w:r>
        <w:separator/>
      </w:r>
    </w:p>
  </w:endnote>
  <w:endnote w:type="continuationSeparator" w:id="0">
    <w:p w14:paraId="03BA9B27" w14:textId="77777777" w:rsidR="002C2424" w:rsidRDefault="002C2424" w:rsidP="002C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29A1" w14:textId="77777777" w:rsidR="001200DB" w:rsidRPr="00D26867" w:rsidRDefault="001200DB" w:rsidP="001200DB">
    <w:pPr>
      <w:pStyle w:val="Piedepgina"/>
      <w:jc w:val="right"/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</w:pPr>
    <w:r>
      <w:tab/>
    </w:r>
    <w:r w:rsidRPr="00D26867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Ciudad Universitaria </w:t>
    </w:r>
    <w:r w:rsidRPr="00D26867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sym w:font="Symbol" w:char="F0B7"/>
    </w:r>
    <w:r w:rsidRPr="00D26867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 Distrito Nacional </w:t>
    </w:r>
  </w:p>
  <w:p w14:paraId="7985DEA6" w14:textId="77777777" w:rsidR="001200DB" w:rsidRPr="001200DB" w:rsidRDefault="001200DB" w:rsidP="001200DB">
    <w:pP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</w:pP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República Dominicana </w:t>
    </w: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sym w:font="Symbol" w:char="F0B7"/>
    </w: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 Apartado Postal No. 1355</w:t>
    </w:r>
  </w:p>
  <w:p w14:paraId="040875B5" w14:textId="77777777" w:rsidR="00044BF2" w:rsidRDefault="001200DB" w:rsidP="001200DB">
    <w:pP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</w:pP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Tel.: 809-535-8273 </w:t>
    </w: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sym w:font="Symbol" w:char="F0B7"/>
    </w: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 Ext: 8161</w:t>
    </w:r>
    <w:r w:rsidR="00CA3525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>.</w:t>
    </w:r>
  </w:p>
  <w:p w14:paraId="1FBB8C5B" w14:textId="6D58D5A1" w:rsidR="001200DB" w:rsidRPr="001200DB" w:rsidRDefault="00CA3525" w:rsidP="001200DB">
    <w:pP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</w:pPr>
    <w:r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 </w:t>
    </w:r>
    <w:r w:rsidR="00044BF2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>Salón de Eventos Internacionales-UDUAL-</w:t>
    </w:r>
    <w:r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 </w:t>
    </w:r>
  </w:p>
  <w:p w14:paraId="790430E2" w14:textId="04F0F254" w:rsidR="001200DB" w:rsidRPr="001200DB" w:rsidRDefault="00044BF2" w:rsidP="001200DB">
    <w:pP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</w:pPr>
    <w:r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>lado Este, 4to piso</w:t>
    </w:r>
    <w:r w:rsidR="001200DB"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 xml:space="preserve">-Biblioteca Pedro Mir. </w:t>
    </w:r>
  </w:p>
  <w:p w14:paraId="30D4464A" w14:textId="77777777" w:rsidR="001200DB" w:rsidRPr="001200DB" w:rsidRDefault="001200DB" w:rsidP="001200DB">
    <w:pP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222A35"/>
        <w:kern w:val="0"/>
        <w:sz w:val="16"/>
        <w:szCs w:val="16"/>
        <w:lang w:eastAsia="es-ES"/>
        <w14:ligatures w14:val="none"/>
      </w:rPr>
    </w:pP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t>E-mail</w:t>
    </w: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eastAsia="es-ES"/>
        <w14:ligatures w14:val="none"/>
      </w:rPr>
      <w:t xml:space="preserve">: comisionrtu@uasd.edu.do </w:t>
    </w: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val="es-ES" w:eastAsia="es-ES"/>
        <w14:ligatures w14:val="none"/>
      </w:rPr>
      <w:sym w:font="Symbol" w:char="F0B7"/>
    </w:r>
    <w:r w:rsidRPr="001200DB">
      <w:rPr>
        <w:rFonts w:ascii="Times New Roman" w:eastAsia="Times New Roman" w:hAnsi="Times New Roman" w:cs="Times New Roman"/>
        <w:color w:val="222A35"/>
        <w:kern w:val="0"/>
        <w:sz w:val="16"/>
        <w:szCs w:val="16"/>
        <w:lang w:eastAsia="es-ES"/>
        <w14:ligatures w14:val="none"/>
      </w:rPr>
      <w:t xml:space="preserve"> www.uasd.edu.do</w:t>
    </w:r>
  </w:p>
  <w:p w14:paraId="0B9E1C55" w14:textId="5A9945D8" w:rsidR="001200DB" w:rsidRDefault="001200DB" w:rsidP="001200DB">
    <w:pPr>
      <w:pStyle w:val="Piedepgina"/>
      <w:tabs>
        <w:tab w:val="clear" w:pos="4419"/>
        <w:tab w:val="clear" w:pos="8838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AB1C" w14:textId="77777777" w:rsidR="002C2424" w:rsidRDefault="002C2424" w:rsidP="002C2424">
      <w:r>
        <w:separator/>
      </w:r>
    </w:p>
  </w:footnote>
  <w:footnote w:type="continuationSeparator" w:id="0">
    <w:p w14:paraId="0F24AC3B" w14:textId="77777777" w:rsidR="002C2424" w:rsidRDefault="002C2424" w:rsidP="002C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223C" w14:textId="6880ABB5" w:rsidR="002C2424" w:rsidRPr="00EB0D42" w:rsidRDefault="00F274F8" w:rsidP="002C2424">
    <w:pPr>
      <w:pStyle w:val="Sinespaciado"/>
      <w:rPr>
        <w:rFonts w:ascii="Old English Text MT" w:hAnsi="Old English Text MT"/>
        <w:b/>
        <w:bCs/>
        <w:color w:val="244061"/>
        <w:sz w:val="32"/>
        <w:szCs w:val="32"/>
      </w:rPr>
    </w:pPr>
    <w:sdt>
      <w:sdtPr>
        <w:rPr>
          <w:rFonts w:ascii="Old English Text MT" w:hAnsi="Old English Text MT"/>
          <w:b/>
          <w:bCs/>
          <w:color w:val="244061"/>
          <w:sz w:val="32"/>
          <w:szCs w:val="32"/>
        </w:rPr>
        <w:id w:val="1570689213"/>
        <w:docPartObj>
          <w:docPartGallery w:val="Page Numbers (Margins)"/>
          <w:docPartUnique/>
        </w:docPartObj>
      </w:sdtPr>
      <w:sdtEndPr/>
      <w:sdtContent>
        <w:r w:rsidR="00754B51" w:rsidRPr="00754B51">
          <w:rPr>
            <w:rFonts w:asciiTheme="majorHAnsi" w:eastAsiaTheme="majorEastAsia" w:hAnsiTheme="majorHAnsi" w:cstheme="majorBidi"/>
            <w:b/>
            <w:bCs/>
            <w:noProof/>
            <w:color w:val="244061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D7049F0" wp14:editId="5F83DC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983555853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18037" w14:textId="77777777" w:rsidR="00754B51" w:rsidRDefault="00754B5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D7049F0" id="Elipse 1" o:spid="_x0000_s1027" style="position:absolute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07D18037" w14:textId="77777777" w:rsidR="00754B51" w:rsidRDefault="00754B5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2C2424" w:rsidRPr="006E5CC1">
      <w:rPr>
        <w:noProof/>
        <w:sz w:val="32"/>
        <w:szCs w:val="32"/>
        <w:lang w:val="es-MX" w:eastAsia="es-MX"/>
      </w:rPr>
      <w:drawing>
        <wp:anchor distT="0" distB="0" distL="114300" distR="114300" simplePos="0" relativeHeight="251659264" behindDoc="0" locked="0" layoutInCell="1" allowOverlap="1" wp14:anchorId="3A8F1E84" wp14:editId="38F27EF1">
          <wp:simplePos x="0" y="0"/>
          <wp:positionH relativeFrom="leftMargin">
            <wp:posOffset>842645</wp:posOffset>
          </wp:positionH>
          <wp:positionV relativeFrom="paragraph">
            <wp:posOffset>-55880</wp:posOffset>
          </wp:positionV>
          <wp:extent cx="599846" cy="643738"/>
          <wp:effectExtent l="0" t="0" r="0" b="4445"/>
          <wp:wrapNone/>
          <wp:docPr id="1" name="Imagen 1" descr="000402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00040248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46" cy="643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CC" w:rsidRPr="00EB0D42">
      <w:rPr>
        <w:rFonts w:ascii="Old English Text MT" w:hAnsi="Old English Text MT"/>
        <w:b/>
        <w:bCs/>
        <w:color w:val="244061"/>
        <w:sz w:val="32"/>
        <w:szCs w:val="32"/>
      </w:rPr>
      <w:t xml:space="preserve">            </w:t>
    </w:r>
    <w:r w:rsidR="002C2424" w:rsidRPr="00EB0D42">
      <w:rPr>
        <w:rFonts w:ascii="Old English Text MT" w:hAnsi="Old English Text MT"/>
        <w:b/>
        <w:bCs/>
        <w:color w:val="244061"/>
        <w:sz w:val="32"/>
        <w:szCs w:val="32"/>
      </w:rPr>
      <w:t>Universidad Autónoma de</w:t>
    </w:r>
    <w:r w:rsidR="00417CCC" w:rsidRPr="00EB0D42">
      <w:rPr>
        <w:rFonts w:ascii="Old English Text MT" w:hAnsi="Old English Text MT"/>
        <w:b/>
        <w:bCs/>
        <w:color w:val="244061"/>
        <w:sz w:val="32"/>
        <w:szCs w:val="32"/>
      </w:rPr>
      <w:t xml:space="preserve"> </w:t>
    </w:r>
    <w:r w:rsidR="002C2424" w:rsidRPr="00EB0D42">
      <w:rPr>
        <w:rFonts w:ascii="Old English Text MT" w:hAnsi="Old English Text MT"/>
        <w:b/>
        <w:bCs/>
        <w:color w:val="244061"/>
        <w:sz w:val="32"/>
        <w:szCs w:val="32"/>
      </w:rPr>
      <w:t xml:space="preserve">Santo Domingo, UASD </w:t>
    </w:r>
  </w:p>
  <w:p w14:paraId="5B80092C" w14:textId="77777777" w:rsidR="002C2424" w:rsidRPr="00EB0D42" w:rsidRDefault="002C2424" w:rsidP="00417CCC">
    <w:pPr>
      <w:pStyle w:val="Sinespaciado"/>
      <w:jc w:val="center"/>
      <w:rPr>
        <w:rFonts w:ascii="Old English Text MT" w:hAnsi="Old English Text MT"/>
        <w:b/>
        <w:bCs/>
        <w:color w:val="244061"/>
        <w:sz w:val="16"/>
        <w:szCs w:val="16"/>
      </w:rPr>
    </w:pPr>
    <w:r w:rsidRPr="00EB0D42">
      <w:rPr>
        <w:rFonts w:ascii="Times New Roman" w:hAnsi="Times New Roman"/>
        <w:b/>
        <w:color w:val="244061"/>
        <w:sz w:val="16"/>
        <w:szCs w:val="16"/>
      </w:rPr>
      <w:t>PRIMADA DE AMÉRICA</w:t>
    </w:r>
  </w:p>
  <w:p w14:paraId="59ECD1B9" w14:textId="77777777" w:rsidR="002C2424" w:rsidRPr="00EB0D42" w:rsidRDefault="002C2424" w:rsidP="00417CCC">
    <w:pPr>
      <w:pStyle w:val="Sinespaciado"/>
      <w:jc w:val="center"/>
      <w:rPr>
        <w:rFonts w:ascii="Times New Roman" w:hAnsi="Times New Roman"/>
        <w:color w:val="244061"/>
        <w:sz w:val="16"/>
        <w:szCs w:val="16"/>
      </w:rPr>
    </w:pPr>
    <w:r w:rsidRPr="00EB0D42">
      <w:rPr>
        <w:rFonts w:ascii="Times New Roman" w:hAnsi="Times New Roman"/>
        <w:color w:val="244061"/>
        <w:sz w:val="16"/>
        <w:szCs w:val="16"/>
      </w:rPr>
      <w:t>FUNDADA EL 28 DE OCTUBRE DE 1538</w:t>
    </w:r>
  </w:p>
  <w:p w14:paraId="5ED55E4A" w14:textId="4BF2D447" w:rsidR="002C2424" w:rsidRPr="00EB0D42" w:rsidRDefault="002C2424" w:rsidP="00417CCC">
    <w:pPr>
      <w:jc w:val="center"/>
      <w:rPr>
        <w:rFonts w:eastAsia="Calibri"/>
        <w:color w:val="244061"/>
        <w:sz w:val="14"/>
        <w:szCs w:val="14"/>
      </w:rPr>
    </w:pPr>
    <w:r w:rsidRPr="00EB0D42">
      <w:rPr>
        <w:b/>
        <w:color w:val="244061"/>
        <w:sz w:val="14"/>
        <w:szCs w:val="14"/>
      </w:rPr>
      <w:t>“Año de</w:t>
    </w:r>
    <w:r w:rsidR="00044BF2">
      <w:rPr>
        <w:b/>
        <w:color w:val="244061"/>
        <w:sz w:val="14"/>
        <w:szCs w:val="14"/>
      </w:rPr>
      <w:t>l Rediseño Curricular y Reforma</w:t>
    </w:r>
    <w:r w:rsidRPr="00EB0D42">
      <w:rPr>
        <w:b/>
        <w:color w:val="244061"/>
        <w:sz w:val="14"/>
        <w:szCs w:val="14"/>
      </w:rPr>
      <w:t xml:space="preserve"> Universitaria”</w:t>
    </w:r>
  </w:p>
  <w:p w14:paraId="52DF1A1F" w14:textId="5D501593" w:rsidR="002C2424" w:rsidRDefault="00417CCC" w:rsidP="00417CCC">
    <w:pPr>
      <w:pStyle w:val="Encabezado"/>
      <w:jc w:val="center"/>
      <w:rPr>
        <w:rFonts w:ascii="Old English Text MT" w:eastAsia="Times New Roman" w:hAnsi="Old English Text MT" w:cs="Times New Roman"/>
        <w:b/>
        <w:color w:val="244061"/>
        <w:kern w:val="0"/>
        <w:sz w:val="24"/>
        <w:szCs w:val="24"/>
        <w:lang w:val="es-ES" w:eastAsia="es-ES"/>
        <w14:ligatures w14:val="none"/>
      </w:rPr>
    </w:pPr>
    <w:r w:rsidRPr="00417CCC">
      <w:rPr>
        <w:rFonts w:ascii="Old English Text MT" w:eastAsia="Times New Roman" w:hAnsi="Old English Text MT" w:cs="Times New Roman"/>
        <w:b/>
        <w:color w:val="244061"/>
        <w:kern w:val="0"/>
        <w:sz w:val="24"/>
        <w:szCs w:val="24"/>
        <w:lang w:val="es-ES" w:eastAsia="es-ES"/>
        <w14:ligatures w14:val="none"/>
      </w:rPr>
      <w:t>Comisión de Reforma y Transformación Universitaria</w:t>
    </w:r>
  </w:p>
  <w:p w14:paraId="0F65F969" w14:textId="737F1205" w:rsidR="009579E0" w:rsidRPr="009579E0" w:rsidRDefault="009579E0" w:rsidP="00417CCC">
    <w:pPr>
      <w:pStyle w:val="Encabezado"/>
      <w:jc w:val="center"/>
      <w:rPr>
        <w:rFonts w:ascii="Cambria" w:hAnsi="Cambria"/>
      </w:rPr>
    </w:pPr>
    <w:r w:rsidRPr="009579E0">
      <w:rPr>
        <w:rFonts w:ascii="Cambria" w:eastAsia="Times New Roman" w:hAnsi="Cambria" w:cs="Times New Roman"/>
        <w:b/>
        <w:color w:val="244061"/>
        <w:kern w:val="0"/>
        <w:sz w:val="24"/>
        <w:szCs w:val="24"/>
        <w:lang w:val="es-ES" w:eastAsia="es-ES"/>
        <w14:ligatures w14:val="none"/>
      </w:rPr>
      <w:t>RESOLUCIONES Y ACUERDOS</w:t>
    </w:r>
    <w:r w:rsidR="0032739F">
      <w:rPr>
        <w:rFonts w:ascii="Cambria" w:eastAsia="Times New Roman" w:hAnsi="Cambria" w:cs="Times New Roman"/>
        <w:b/>
        <w:color w:val="244061"/>
        <w:kern w:val="0"/>
        <w:sz w:val="24"/>
        <w:szCs w:val="24"/>
        <w:lang w:val="es-ES" w:eastAsia="es-ES"/>
        <w14:ligatures w14:val="none"/>
      </w:rPr>
      <w:t xml:space="preserve"> </w:t>
    </w:r>
    <w:r w:rsidR="00402C52">
      <w:rPr>
        <w:rFonts w:ascii="Cambria" w:eastAsia="Times New Roman" w:hAnsi="Cambria" w:cs="Times New Roman"/>
        <w:b/>
        <w:color w:val="244061"/>
        <w:kern w:val="0"/>
        <w:sz w:val="24"/>
        <w:szCs w:val="24"/>
        <w:lang w:val="es-ES" w:eastAsia="es-ES"/>
        <w14:ligatures w14:val="none"/>
      </w:rPr>
      <w:t>ENERO</w:t>
    </w:r>
    <w:r w:rsidR="00CA3525">
      <w:rPr>
        <w:rFonts w:ascii="Cambria" w:eastAsia="Times New Roman" w:hAnsi="Cambria" w:cs="Times New Roman"/>
        <w:b/>
        <w:color w:val="244061"/>
        <w:kern w:val="0"/>
        <w:sz w:val="24"/>
        <w:szCs w:val="24"/>
        <w:lang w:val="es-ES" w:eastAsia="es-ES"/>
        <w14:ligatures w14:val="none"/>
      </w:rPr>
      <w:t xml:space="preserve"> hasta el 04 de julio </w:t>
    </w:r>
    <w:r w:rsidR="0032739F">
      <w:rPr>
        <w:rFonts w:ascii="Cambria" w:eastAsia="Times New Roman" w:hAnsi="Cambria" w:cs="Times New Roman"/>
        <w:b/>
        <w:color w:val="244061"/>
        <w:kern w:val="0"/>
        <w:sz w:val="24"/>
        <w:szCs w:val="24"/>
        <w:lang w:val="es-ES" w:eastAsia="es-ES"/>
        <w14:ligatures w14:val="none"/>
      </w:rPr>
      <w:t>202</w:t>
    </w:r>
    <w:r w:rsidR="00C7299B">
      <w:rPr>
        <w:rFonts w:ascii="Cambria" w:eastAsia="Times New Roman" w:hAnsi="Cambria" w:cs="Times New Roman"/>
        <w:b/>
        <w:color w:val="244061"/>
        <w:kern w:val="0"/>
        <w:sz w:val="24"/>
        <w:szCs w:val="24"/>
        <w:lang w:val="es-ES" w:eastAsia="es-ES"/>
        <w14:ligatures w14:val="non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6C5"/>
    <w:multiLevelType w:val="multilevel"/>
    <w:tmpl w:val="F7AADD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FD63FC"/>
    <w:multiLevelType w:val="hybridMultilevel"/>
    <w:tmpl w:val="F3A4A3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50B"/>
    <w:multiLevelType w:val="hybridMultilevel"/>
    <w:tmpl w:val="B3C88E32"/>
    <w:lvl w:ilvl="0" w:tplc="F372E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37D"/>
    <w:multiLevelType w:val="hybridMultilevel"/>
    <w:tmpl w:val="49BE92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114E"/>
    <w:multiLevelType w:val="hybridMultilevel"/>
    <w:tmpl w:val="D70EE76C"/>
    <w:lvl w:ilvl="0" w:tplc="7C983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B0C"/>
    <w:multiLevelType w:val="hybridMultilevel"/>
    <w:tmpl w:val="A9A6D536"/>
    <w:lvl w:ilvl="0" w:tplc="749ACDE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DCA"/>
    <w:multiLevelType w:val="hybridMultilevel"/>
    <w:tmpl w:val="9202C41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6081"/>
    <w:multiLevelType w:val="hybridMultilevel"/>
    <w:tmpl w:val="F5D8E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4ED0"/>
    <w:multiLevelType w:val="hybridMultilevel"/>
    <w:tmpl w:val="5B9034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1E61"/>
    <w:multiLevelType w:val="hybridMultilevel"/>
    <w:tmpl w:val="CC06800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26DF"/>
    <w:multiLevelType w:val="hybridMultilevel"/>
    <w:tmpl w:val="2310A7D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E47"/>
    <w:multiLevelType w:val="hybridMultilevel"/>
    <w:tmpl w:val="540248B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DF4"/>
    <w:multiLevelType w:val="hybridMultilevel"/>
    <w:tmpl w:val="C95453C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4814"/>
    <w:multiLevelType w:val="hybridMultilevel"/>
    <w:tmpl w:val="D53AA3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36CDE"/>
    <w:multiLevelType w:val="hybridMultilevel"/>
    <w:tmpl w:val="E3C6BC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420F0"/>
    <w:multiLevelType w:val="hybridMultilevel"/>
    <w:tmpl w:val="A060F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6410D"/>
    <w:multiLevelType w:val="hybridMultilevel"/>
    <w:tmpl w:val="E3C6A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B0355"/>
    <w:multiLevelType w:val="hybridMultilevel"/>
    <w:tmpl w:val="55A40D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70EA2"/>
    <w:multiLevelType w:val="hybridMultilevel"/>
    <w:tmpl w:val="580094D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2D13"/>
    <w:multiLevelType w:val="hybridMultilevel"/>
    <w:tmpl w:val="D70EE76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58F2"/>
    <w:multiLevelType w:val="hybridMultilevel"/>
    <w:tmpl w:val="54384C7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89388">
    <w:abstractNumId w:val="7"/>
  </w:num>
  <w:num w:numId="2" w16cid:durableId="246185403">
    <w:abstractNumId w:val="15"/>
  </w:num>
  <w:num w:numId="3" w16cid:durableId="368073528">
    <w:abstractNumId w:val="0"/>
  </w:num>
  <w:num w:numId="4" w16cid:durableId="1342389936">
    <w:abstractNumId w:val="8"/>
  </w:num>
  <w:num w:numId="5" w16cid:durableId="449936323">
    <w:abstractNumId w:val="16"/>
  </w:num>
  <w:num w:numId="6" w16cid:durableId="596326167">
    <w:abstractNumId w:val="3"/>
  </w:num>
  <w:num w:numId="7" w16cid:durableId="169487581">
    <w:abstractNumId w:val="14"/>
  </w:num>
  <w:num w:numId="8" w16cid:durableId="207183377">
    <w:abstractNumId w:val="13"/>
  </w:num>
  <w:num w:numId="9" w16cid:durableId="2050912097">
    <w:abstractNumId w:val="4"/>
  </w:num>
  <w:num w:numId="10" w16cid:durableId="1443452461">
    <w:abstractNumId w:val="6"/>
  </w:num>
  <w:num w:numId="11" w16cid:durableId="81533883">
    <w:abstractNumId w:val="12"/>
  </w:num>
  <w:num w:numId="12" w16cid:durableId="691222416">
    <w:abstractNumId w:val="9"/>
  </w:num>
  <w:num w:numId="13" w16cid:durableId="1095247680">
    <w:abstractNumId w:val="11"/>
  </w:num>
  <w:num w:numId="14" w16cid:durableId="123474877">
    <w:abstractNumId w:val="20"/>
  </w:num>
  <w:num w:numId="15" w16cid:durableId="202712191">
    <w:abstractNumId w:val="17"/>
  </w:num>
  <w:num w:numId="16" w16cid:durableId="186918836">
    <w:abstractNumId w:val="18"/>
  </w:num>
  <w:num w:numId="17" w16cid:durableId="2049184210">
    <w:abstractNumId w:val="10"/>
  </w:num>
  <w:num w:numId="18" w16cid:durableId="1855459828">
    <w:abstractNumId w:val="19"/>
  </w:num>
  <w:num w:numId="19" w16cid:durableId="464663134">
    <w:abstractNumId w:val="2"/>
  </w:num>
  <w:num w:numId="20" w16cid:durableId="789128600">
    <w:abstractNumId w:val="1"/>
  </w:num>
  <w:num w:numId="21" w16cid:durableId="1703940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24"/>
    <w:rsid w:val="00003552"/>
    <w:rsid w:val="00005CE0"/>
    <w:rsid w:val="00016AFD"/>
    <w:rsid w:val="0001757F"/>
    <w:rsid w:val="00034D31"/>
    <w:rsid w:val="00036352"/>
    <w:rsid w:val="00044BF2"/>
    <w:rsid w:val="0005642D"/>
    <w:rsid w:val="00061C57"/>
    <w:rsid w:val="00063093"/>
    <w:rsid w:val="00065DEA"/>
    <w:rsid w:val="000724F7"/>
    <w:rsid w:val="000732B0"/>
    <w:rsid w:val="00077F04"/>
    <w:rsid w:val="0008265F"/>
    <w:rsid w:val="00083FFE"/>
    <w:rsid w:val="000A7985"/>
    <w:rsid w:val="000B2467"/>
    <w:rsid w:val="000B3AB0"/>
    <w:rsid w:val="000C7B15"/>
    <w:rsid w:val="000D11DB"/>
    <w:rsid w:val="000E7D79"/>
    <w:rsid w:val="00105CC0"/>
    <w:rsid w:val="001200DB"/>
    <w:rsid w:val="00125270"/>
    <w:rsid w:val="001274A4"/>
    <w:rsid w:val="001376BC"/>
    <w:rsid w:val="00144C42"/>
    <w:rsid w:val="00151D8E"/>
    <w:rsid w:val="00153445"/>
    <w:rsid w:val="001810D4"/>
    <w:rsid w:val="00193054"/>
    <w:rsid w:val="00196DD3"/>
    <w:rsid w:val="001E54EE"/>
    <w:rsid w:val="001E66D1"/>
    <w:rsid w:val="00211EB3"/>
    <w:rsid w:val="0021411A"/>
    <w:rsid w:val="00220872"/>
    <w:rsid w:val="0022230A"/>
    <w:rsid w:val="00233ACE"/>
    <w:rsid w:val="002447A7"/>
    <w:rsid w:val="0025099C"/>
    <w:rsid w:val="0025354E"/>
    <w:rsid w:val="002725CC"/>
    <w:rsid w:val="00297254"/>
    <w:rsid w:val="002A19FC"/>
    <w:rsid w:val="002B0715"/>
    <w:rsid w:val="002C021A"/>
    <w:rsid w:val="002C2383"/>
    <w:rsid w:val="002C2424"/>
    <w:rsid w:val="002D6C3C"/>
    <w:rsid w:val="002D6E66"/>
    <w:rsid w:val="002E67F2"/>
    <w:rsid w:val="003062B4"/>
    <w:rsid w:val="00306A8A"/>
    <w:rsid w:val="0031761A"/>
    <w:rsid w:val="00322DD1"/>
    <w:rsid w:val="0032739F"/>
    <w:rsid w:val="003357DA"/>
    <w:rsid w:val="00342912"/>
    <w:rsid w:val="00347D03"/>
    <w:rsid w:val="003753A8"/>
    <w:rsid w:val="00383972"/>
    <w:rsid w:val="00387507"/>
    <w:rsid w:val="003969F9"/>
    <w:rsid w:val="003A049B"/>
    <w:rsid w:val="003B2B4A"/>
    <w:rsid w:val="003B2C5C"/>
    <w:rsid w:val="003C6087"/>
    <w:rsid w:val="003D5026"/>
    <w:rsid w:val="003F75A0"/>
    <w:rsid w:val="00402C52"/>
    <w:rsid w:val="00403B51"/>
    <w:rsid w:val="00405BF7"/>
    <w:rsid w:val="004107C8"/>
    <w:rsid w:val="0041195B"/>
    <w:rsid w:val="004136D0"/>
    <w:rsid w:val="00417CCC"/>
    <w:rsid w:val="00420DFE"/>
    <w:rsid w:val="00425D2F"/>
    <w:rsid w:val="00430D46"/>
    <w:rsid w:val="00437F14"/>
    <w:rsid w:val="00440F3B"/>
    <w:rsid w:val="00446E68"/>
    <w:rsid w:val="004515C7"/>
    <w:rsid w:val="00453806"/>
    <w:rsid w:val="00461930"/>
    <w:rsid w:val="00465BF3"/>
    <w:rsid w:val="004674B8"/>
    <w:rsid w:val="00473C9C"/>
    <w:rsid w:val="00480DAF"/>
    <w:rsid w:val="00481932"/>
    <w:rsid w:val="00481D98"/>
    <w:rsid w:val="00482A10"/>
    <w:rsid w:val="004B0E34"/>
    <w:rsid w:val="004B2307"/>
    <w:rsid w:val="004D4F3F"/>
    <w:rsid w:val="004D6D25"/>
    <w:rsid w:val="004E2552"/>
    <w:rsid w:val="004E5F5D"/>
    <w:rsid w:val="004F2ABB"/>
    <w:rsid w:val="004F64A2"/>
    <w:rsid w:val="00500914"/>
    <w:rsid w:val="00503381"/>
    <w:rsid w:val="00511E3B"/>
    <w:rsid w:val="00513E1B"/>
    <w:rsid w:val="00517308"/>
    <w:rsid w:val="0053463D"/>
    <w:rsid w:val="00572919"/>
    <w:rsid w:val="005735FF"/>
    <w:rsid w:val="005817A9"/>
    <w:rsid w:val="00585286"/>
    <w:rsid w:val="00586FDD"/>
    <w:rsid w:val="0059661B"/>
    <w:rsid w:val="005A3C85"/>
    <w:rsid w:val="005A3FED"/>
    <w:rsid w:val="005B2D1F"/>
    <w:rsid w:val="005B36A8"/>
    <w:rsid w:val="005C50B9"/>
    <w:rsid w:val="005C633E"/>
    <w:rsid w:val="005D111D"/>
    <w:rsid w:val="005D5CDA"/>
    <w:rsid w:val="00603910"/>
    <w:rsid w:val="00616CA5"/>
    <w:rsid w:val="00623822"/>
    <w:rsid w:val="00660AB7"/>
    <w:rsid w:val="00665539"/>
    <w:rsid w:val="0067396B"/>
    <w:rsid w:val="00677E7D"/>
    <w:rsid w:val="00687BEC"/>
    <w:rsid w:val="00696EA4"/>
    <w:rsid w:val="006B002B"/>
    <w:rsid w:val="006B5AF3"/>
    <w:rsid w:val="006C2C61"/>
    <w:rsid w:val="006C3D63"/>
    <w:rsid w:val="006E7193"/>
    <w:rsid w:val="006F46FD"/>
    <w:rsid w:val="0070394B"/>
    <w:rsid w:val="007141FE"/>
    <w:rsid w:val="00736E97"/>
    <w:rsid w:val="0074350B"/>
    <w:rsid w:val="007477DB"/>
    <w:rsid w:val="007505B3"/>
    <w:rsid w:val="0075465F"/>
    <w:rsid w:val="00754B51"/>
    <w:rsid w:val="00773A9D"/>
    <w:rsid w:val="0077591D"/>
    <w:rsid w:val="00780B05"/>
    <w:rsid w:val="00785FBB"/>
    <w:rsid w:val="00791481"/>
    <w:rsid w:val="007A64AC"/>
    <w:rsid w:val="007B5BB0"/>
    <w:rsid w:val="007B6AD5"/>
    <w:rsid w:val="007E1430"/>
    <w:rsid w:val="007E777D"/>
    <w:rsid w:val="00846464"/>
    <w:rsid w:val="00872430"/>
    <w:rsid w:val="008831FB"/>
    <w:rsid w:val="00884ACC"/>
    <w:rsid w:val="008876F9"/>
    <w:rsid w:val="00890350"/>
    <w:rsid w:val="00895F68"/>
    <w:rsid w:val="008B33B1"/>
    <w:rsid w:val="008B41E8"/>
    <w:rsid w:val="008C1A02"/>
    <w:rsid w:val="008C4489"/>
    <w:rsid w:val="008D7E87"/>
    <w:rsid w:val="008F02FC"/>
    <w:rsid w:val="00910E7C"/>
    <w:rsid w:val="00922FDF"/>
    <w:rsid w:val="00927124"/>
    <w:rsid w:val="00934CA4"/>
    <w:rsid w:val="009352F3"/>
    <w:rsid w:val="00950781"/>
    <w:rsid w:val="00951B9B"/>
    <w:rsid w:val="009549FC"/>
    <w:rsid w:val="009579E0"/>
    <w:rsid w:val="009B0360"/>
    <w:rsid w:val="009C1FBB"/>
    <w:rsid w:val="009D60F4"/>
    <w:rsid w:val="009D6CD7"/>
    <w:rsid w:val="009E5507"/>
    <w:rsid w:val="00A00AD7"/>
    <w:rsid w:val="00A437E2"/>
    <w:rsid w:val="00AB1FEC"/>
    <w:rsid w:val="00AD314D"/>
    <w:rsid w:val="00AF11AC"/>
    <w:rsid w:val="00B15958"/>
    <w:rsid w:val="00B46FDF"/>
    <w:rsid w:val="00B52C4E"/>
    <w:rsid w:val="00B54B64"/>
    <w:rsid w:val="00BA1161"/>
    <w:rsid w:val="00BB5B8A"/>
    <w:rsid w:val="00BC1020"/>
    <w:rsid w:val="00BE3B45"/>
    <w:rsid w:val="00BF2B17"/>
    <w:rsid w:val="00C00305"/>
    <w:rsid w:val="00C10AC2"/>
    <w:rsid w:val="00C24B08"/>
    <w:rsid w:val="00C360B1"/>
    <w:rsid w:val="00C53B23"/>
    <w:rsid w:val="00C57897"/>
    <w:rsid w:val="00C61EB0"/>
    <w:rsid w:val="00C7299B"/>
    <w:rsid w:val="00C77AAF"/>
    <w:rsid w:val="00C9512D"/>
    <w:rsid w:val="00C97F1C"/>
    <w:rsid w:val="00CA14AB"/>
    <w:rsid w:val="00CA3525"/>
    <w:rsid w:val="00CA454F"/>
    <w:rsid w:val="00CB592A"/>
    <w:rsid w:val="00CB7C52"/>
    <w:rsid w:val="00CF7433"/>
    <w:rsid w:val="00D00467"/>
    <w:rsid w:val="00D06F38"/>
    <w:rsid w:val="00D26867"/>
    <w:rsid w:val="00D47FCF"/>
    <w:rsid w:val="00D57769"/>
    <w:rsid w:val="00D73CE0"/>
    <w:rsid w:val="00D90349"/>
    <w:rsid w:val="00DB58F2"/>
    <w:rsid w:val="00DC2D16"/>
    <w:rsid w:val="00DC65BA"/>
    <w:rsid w:val="00DD08C1"/>
    <w:rsid w:val="00DD6EF2"/>
    <w:rsid w:val="00DE5EB6"/>
    <w:rsid w:val="00E02147"/>
    <w:rsid w:val="00E24062"/>
    <w:rsid w:val="00E55016"/>
    <w:rsid w:val="00E7060C"/>
    <w:rsid w:val="00EB0D42"/>
    <w:rsid w:val="00EB17A5"/>
    <w:rsid w:val="00EB3715"/>
    <w:rsid w:val="00EB54B5"/>
    <w:rsid w:val="00EB5C1F"/>
    <w:rsid w:val="00EE01EA"/>
    <w:rsid w:val="00EF50A5"/>
    <w:rsid w:val="00F2077D"/>
    <w:rsid w:val="00F274F8"/>
    <w:rsid w:val="00F31BF7"/>
    <w:rsid w:val="00F6020C"/>
    <w:rsid w:val="00F63F4F"/>
    <w:rsid w:val="00F6676C"/>
    <w:rsid w:val="00F8091B"/>
    <w:rsid w:val="00FB4F29"/>
    <w:rsid w:val="00FB5D1A"/>
    <w:rsid w:val="00FC23EE"/>
    <w:rsid w:val="00FD2D0C"/>
    <w:rsid w:val="00FE41BA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6633ED"/>
  <w15:chartTrackingRefBased/>
  <w15:docId w15:val="{CE2F0171-61A9-4CCA-B0A7-8999A37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4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424"/>
  </w:style>
  <w:style w:type="paragraph" w:styleId="Piedepgina">
    <w:name w:val="footer"/>
    <w:basedOn w:val="Normal"/>
    <w:link w:val="PiedepginaCar"/>
    <w:uiPriority w:val="99"/>
    <w:unhideWhenUsed/>
    <w:rsid w:val="002C24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424"/>
  </w:style>
  <w:style w:type="paragraph" w:styleId="Sinespaciado">
    <w:name w:val="No Spacing"/>
    <w:uiPriority w:val="1"/>
    <w:qFormat/>
    <w:rsid w:val="002C2424"/>
    <w:rPr>
      <w:rFonts w:ascii="Calibri" w:eastAsia="Calibri" w:hAnsi="Calibri" w:cs="Times New Roman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D00467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unhideWhenUsed/>
    <w:rsid w:val="007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ENCARNACION</dc:creator>
  <cp:keywords/>
  <dc:description/>
  <cp:lastModifiedBy>ROSARIO ENCARNACION</cp:lastModifiedBy>
  <cp:revision>6</cp:revision>
  <dcterms:created xsi:type="dcterms:W3CDTF">2024-07-10T13:37:00Z</dcterms:created>
  <dcterms:modified xsi:type="dcterms:W3CDTF">2024-07-10T15:06:00Z</dcterms:modified>
</cp:coreProperties>
</file>