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b/>
          <w:bCs/>
          <w:sz w:val="22"/>
          <w:szCs w:val="22"/>
          <w:lang w:val="es-DO"/>
        </w:rPr>
        <w:t>MTRO. RADHAMES SILVERIO GONZALEZ, MCE, OJCP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DO"/>
        </w:rPr>
      </w:pPr>
    </w:p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>Lic. En Informática –CUM LAUDE– de la Facultad de Ciencias, Escuela de Informática, Universidad Autónoma de Santo Domingo (UASD); posee una Maestría en Comercio Electrónico (E-commerce) de la Universidad APEC y es Oracle Certified Professional (Oracle University) en el área de Java Programmer, realizando también en esta academia, estudios especializados en el área de Business Intelligence (BI) y Datawarehousing.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  <w:bookmarkStart w:id="0" w:name="_GoBack"/>
      <w:bookmarkEnd w:id="0"/>
    </w:p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DO"/>
        </w:rPr>
      </w:pPr>
    </w:p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>Miembro del Equipo de Investigación del Instituto de Microbiología y Parasitología (IMPA) en el área de BIO-Informática.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DO"/>
        </w:rPr>
      </w:pPr>
    </w:p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>Miembro de la Carrera Nacional de Investigadores, Ministerio de Educación Superior, Ciencia y Tecnología (MESCyT).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DO"/>
        </w:rPr>
      </w:pPr>
    </w:p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>Actualmente cursa un Doctorado en Tecnología Educativa y Educación a Distancia en Nova Southeastern University | NSU Florida.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DO"/>
        </w:rPr>
      </w:pPr>
    </w:p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>En el año 1994 inicia su carrera docente en la UASD, como monitor de la Escuela de Matemáticas, continuando como profesor ayudante y finalmente ingresando como profesor de la Escuela de Informática en el año 1999, pertenece a las cátedras de Informática Básica, Lenguajes de Programación y Asignaturas de Avanzada.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>En el área de Postgrado imparte las asignaturas Algoritmia y Python, Bases de Datos Relacionales (Maestría en Teledetección y Ciencias de la Información Geográfica); Auditoría de Aplicaciones Electrónicas y Bases de Datos (Maestría en Auditoría y Seguridad Informática).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  <w:lang w:val="es-DO"/>
        </w:rPr>
      </w:pPr>
    </w:p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b/>
          <w:sz w:val="22"/>
          <w:szCs w:val="22"/>
          <w:lang w:val="es-DO"/>
        </w:rPr>
        <w:t xml:space="preserve">Ha ocupado las siguientes posiciones en la UASD: </w:t>
      </w:r>
      <w:r w:rsidRPr="00324E91">
        <w:rPr>
          <w:rStyle w:val="eop"/>
          <w:rFonts w:ascii="Calibri" w:hAnsi="Calibri" w:cs="Calibri"/>
          <w:b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DO"/>
        </w:rPr>
      </w:pPr>
    </w:p>
    <w:p w:rsidR="001A675C" w:rsidRPr="00324E91" w:rsidRDefault="001A675C" w:rsidP="001A675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Coordinador de la Cátedra de Lenguajes de Programación 2005-2008.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Director Interino Escuela de Informática, Facultad de Ciencias 2012.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Vicedecano de la Facultad de Ciencias 2011-2014 / 2014-2018.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Decano de la Facultad de Ciencias, 2018-Actual.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Comisiones de Trabajo: Presidente del Consejo Directivo de la Facultad de Ciencias.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Miembro de la Comisión de Asuntos Docentes del Consejo Universitario.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Presidente de la Comisión de Investigación, Facultad de Ciencias.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Presidente de la Comisión de Postgrado, Facultad de Ciencias.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>Miembro de la Comisión de Investigación y Postgrado del Consejo Universitario.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>Miembro Comisión Creada por el Consejo Universitario (Plan de Contingencia Docencia Virtual).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>Vicerrector de Investigación y Posgrado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b/>
          <w:sz w:val="22"/>
          <w:szCs w:val="22"/>
          <w:lang w:val="es-DO"/>
        </w:rPr>
        <w:t>En el ejercicio de su profesión ha trabajado como:</w:t>
      </w:r>
      <w:r w:rsidRPr="00324E91">
        <w:rPr>
          <w:rStyle w:val="eop"/>
          <w:rFonts w:ascii="Calibri" w:hAnsi="Calibri" w:cs="Calibri"/>
          <w:b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DO"/>
        </w:rPr>
      </w:pPr>
    </w:p>
    <w:p w:rsidR="001A675C" w:rsidRPr="00324E91" w:rsidRDefault="001A675C" w:rsidP="001A675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Director de Tecnología/Informática, Banco Fihogar.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Director de Tecnología/Informática, ARS SIMAG.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Arquitecto de Business Intelligence (BI) y Datawarehousing.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Ministerio de Hacienda, Programa de Administración Financiera Integrada del Estado (PAFI), Convenio BID/Ministerio de Hacienda.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Analista de Sistemas UEPEX, Ministerio de Hacienda, Programa de Administración Financiera Integrada del Estado (PAFI), Convenio BID/Ministerio de Hacienda.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>Consultor BID/Ministerio de Hacienda.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  <w:lang w:val="es-DO"/>
        </w:rPr>
      </w:pPr>
      <w:r w:rsidRPr="00324E91">
        <w:rPr>
          <w:rStyle w:val="eop"/>
          <w:rFonts w:ascii="Calibri" w:hAnsi="Calibri" w:cs="Calibri"/>
          <w:b/>
          <w:sz w:val="22"/>
          <w:szCs w:val="22"/>
          <w:lang w:val="es-DO"/>
        </w:rPr>
        <w:lastRenderedPageBreak/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b/>
          <w:sz w:val="22"/>
          <w:szCs w:val="22"/>
          <w:lang w:val="es-DO"/>
        </w:rPr>
        <w:t>Formación Académica:</w:t>
      </w:r>
      <w:r w:rsidRPr="00324E91">
        <w:rPr>
          <w:rStyle w:val="eop"/>
          <w:rFonts w:ascii="Calibri" w:hAnsi="Calibri" w:cs="Calibri"/>
          <w:b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•Bachiller en Ciencias Físicas y Matemáticas.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>• Lic</w:t>
      </w: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>enciado</w:t>
      </w: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 en Informática, Universidad Autónoma de Santo Domingo (UASD).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Oracle Certified Professional Java SE 6 Programmer, Oracle University.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Especialidad en Seguridad Social y Desarrollo, IDSS.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Maestría en Comercio Electrónico (E-Commerce), Universidad APEC.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Doctorante en Tecnología Educativa y Educación a Distancia, Nova Southeastern University | NSU. • Propuestas de Investigación con FONDOCyT.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Metodología de Investigación Científica.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Investigación de Mercado. • Redacción de Producto Científico.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>• Postgrado y Especialización de las Destrezas Cognitivas, en un Ambiente Cambiante.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>Otros Estudios Realizados: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Calidad en la Educación Superior.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Procesos de Acreditación Universitaria.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Gestión por Procesos.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Gestión de Proyectos.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Modelado de Procesos de Negocio (BPM).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Monitoreo &amp; Seguimiento de Procesos.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Puntos de Control e Indicadores proyecto BPM.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Aprendizaje en la Nube, herramientas Web y sus aplicaciones educativas.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Programación en Python.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CTBT Science and Technology 2019 Conference, Vienna, Austria.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Curriculum basado en el Enfoque por Competencias.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Course 10777A: Implementing a Data Warehouse with Microsoft SQL Server.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Course 20467B: Designing Business Intelligence Solutions with Microsoft SQL Server.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Course 55057A: SharePoint Performance Point Services.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Curso sobre Business Intelligence (BI/DW).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Oracle BI Publisher 10g R3: Fundamentals.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Oracle BI Suite EE 10g R3: Create Reports.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Dashboards Oracle BI Suite EE 10g.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R3: Build Repositories.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Oracle Warehouse Builder 10g.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Data Integration and ETL with Oracle.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Administración Servidores Serie AS 400.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Inteligencia Artificial y vida cotidiana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Inteligencia Emocional.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 xml:space="preserve">• Intercambio de Datos en Investigación Científica. 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normaltextrun"/>
          <w:rFonts w:ascii="Calibri" w:hAnsi="Calibri" w:cs="Calibri"/>
          <w:sz w:val="22"/>
          <w:szCs w:val="22"/>
          <w:lang w:val="es-DO"/>
        </w:rPr>
        <w:t>• Perfeccionamiento Docente sobre uso y aplicación de recursos tecnológicos en la docencia virtual</w:t>
      </w: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1A675C" w:rsidRPr="00324E91" w:rsidRDefault="001A675C" w:rsidP="001A67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DO"/>
        </w:rPr>
      </w:pPr>
      <w:r w:rsidRPr="00324E91">
        <w:rPr>
          <w:rStyle w:val="eop"/>
          <w:rFonts w:ascii="Calibri" w:hAnsi="Calibri" w:cs="Calibri"/>
          <w:sz w:val="22"/>
          <w:szCs w:val="22"/>
          <w:lang w:val="es-DO"/>
        </w:rPr>
        <w:t> </w:t>
      </w:r>
    </w:p>
    <w:p w:rsidR="003B0E72" w:rsidRPr="00324E91" w:rsidRDefault="003B0E72">
      <w:pPr>
        <w:rPr>
          <w:lang w:val="es-DO"/>
        </w:rPr>
      </w:pPr>
    </w:p>
    <w:sectPr w:rsidR="003B0E72" w:rsidRPr="00324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12F98"/>
    <w:multiLevelType w:val="multilevel"/>
    <w:tmpl w:val="0BE4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B12374"/>
    <w:multiLevelType w:val="multilevel"/>
    <w:tmpl w:val="9A72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5C"/>
    <w:rsid w:val="001A675C"/>
    <w:rsid w:val="00324E91"/>
    <w:rsid w:val="003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1420B-6AB8-40D7-9DE6-CDF1DA15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A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A675C"/>
  </w:style>
  <w:style w:type="character" w:customStyle="1" w:styleId="eop">
    <w:name w:val="eop"/>
    <w:basedOn w:val="Fuentedeprrafopredeter"/>
    <w:rsid w:val="001A675C"/>
  </w:style>
  <w:style w:type="character" w:customStyle="1" w:styleId="pagebreaktextspan">
    <w:name w:val="pagebreaktextspan"/>
    <w:basedOn w:val="Fuentedeprrafopredeter"/>
    <w:rsid w:val="001A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6270-FAA9-4604-ADE5-12984897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734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RADHAMES SILVERIO</dc:creator>
  <cp:keywords/>
  <dc:description/>
  <cp:lastModifiedBy>RADHAMES SILVERIO</cp:lastModifiedBy>
  <cp:revision>2</cp:revision>
  <dcterms:created xsi:type="dcterms:W3CDTF">2022-09-14T12:26:00Z</dcterms:created>
  <dcterms:modified xsi:type="dcterms:W3CDTF">2022-09-14T12:31:00Z</dcterms:modified>
</cp:coreProperties>
</file>